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98" w:rsidRDefault="00F17798" w:rsidP="00F17798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eastAsia="Times New Roman"/>
          <w:noProof/>
        </w:rPr>
        <w:drawing>
          <wp:inline distT="0" distB="0" distL="0" distR="0" wp14:anchorId="52707D28" wp14:editId="407E3CE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98" w:rsidRDefault="00F17798" w:rsidP="00F177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7798" w:rsidRDefault="00F17798" w:rsidP="00F17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STATUS/</w:t>
      </w:r>
      <w:r w:rsidRPr="002D19A7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LUTTRAPPORT </w:t>
      </w:r>
      <w:r w:rsidRPr="002D19A7">
        <w:rPr>
          <w:rFonts w:ascii="Times New Roman" w:hAnsi="Times New Roman" w:cs="Times New Roman"/>
          <w:b/>
          <w:sz w:val="28"/>
          <w:szCs w:val="28"/>
        </w:rPr>
        <w:t xml:space="preserve">– INNSPARINGER </w:t>
      </w:r>
      <w:r>
        <w:rPr>
          <w:rFonts w:ascii="Times New Roman" w:hAnsi="Times New Roman" w:cs="Times New Roman"/>
          <w:b/>
          <w:sz w:val="28"/>
          <w:szCs w:val="28"/>
        </w:rPr>
        <w:t>EKSTERNE LEIEAVTALER</w:t>
      </w:r>
    </w:p>
    <w:p w:rsidR="00F17798" w:rsidRDefault="00F17798" w:rsidP="00F17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798" w:rsidRDefault="00F17798" w:rsidP="00F17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798" w:rsidRDefault="00F17798" w:rsidP="00F177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BAKGRUNN FOR SAKEN</w:t>
      </w:r>
    </w:p>
    <w:p w:rsidR="00F17798" w:rsidRDefault="00F17798" w:rsidP="00F17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bakgrunn av kommunens økonomiske situasjon er det behov for omstilling og effektivisering i Sandnes kommune utover det som ligger i økonomiplanen for 2015-2018. Totalt sett må det iverksettes innsparingstiltak på kr 125 mill. i 2016, som øker til kr 190 mill. i 2017.</w:t>
      </w:r>
    </w:p>
    <w:p w:rsidR="00F17798" w:rsidRDefault="00F17798" w:rsidP="00F17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798" w:rsidRDefault="00F17798" w:rsidP="00F17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Innsparingskravet for Sandnes Eiendomsselskap KF (SEKF) er på kr 17 mill. i 2016, som øker til kr 28 mill. i 2017. Styret i SEKF er styringsgruppe for identifisering, utredning og gjennomføring av innsparingstiltak innenfor tjenesteområdet, og har oppnevnt 6 arbeidsgrupper til å forestå kartlegging og å utarbeide forslag til innsparingstiltak:</w:t>
      </w:r>
    </w:p>
    <w:p w:rsidR="00F17798" w:rsidRDefault="00F17798" w:rsidP="00F17798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Renhold</w:t>
      </w:r>
    </w:p>
    <w:p w:rsidR="00F17798" w:rsidRDefault="00F17798" w:rsidP="00F17798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</w:t>
      </w:r>
    </w:p>
    <w:p w:rsidR="00F17798" w:rsidRDefault="00F17798" w:rsidP="00F17798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FDV</w:t>
      </w:r>
    </w:p>
    <w:p w:rsidR="00F17798" w:rsidRDefault="00F17798" w:rsidP="00F17798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Organisering</w:t>
      </w:r>
    </w:p>
    <w:p w:rsidR="00F17798" w:rsidRDefault="00F17798" w:rsidP="00F17798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Arealeffektivitet</w:t>
      </w:r>
    </w:p>
    <w:p w:rsidR="00F17798" w:rsidRPr="0026276B" w:rsidRDefault="00F17798" w:rsidP="00F17798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Eksterne leieavtaler</w:t>
      </w:r>
    </w:p>
    <w:p w:rsidR="00F17798" w:rsidRDefault="00F17798" w:rsidP="00F17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798" w:rsidRPr="00D44FCA" w:rsidRDefault="00F17798" w:rsidP="00F177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4FCA">
        <w:rPr>
          <w:rFonts w:ascii="Times New Roman" w:hAnsi="Times New Roman" w:cs="Times New Roman"/>
          <w:b/>
          <w:sz w:val="24"/>
          <w:szCs w:val="24"/>
        </w:rPr>
        <w:t>MANDAT</w:t>
      </w:r>
    </w:p>
    <w:p w:rsidR="00F17798" w:rsidRPr="00F17798" w:rsidRDefault="00F17798" w:rsidP="00F17798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Mandat</w:t>
      </w:r>
      <w:r w:rsidR="006A4E78">
        <w:rPr>
          <w:rFonts w:ascii="Times New Roman" w:eastAsiaTheme="minorHAnsi" w:hAnsi="Times New Roman" w:cs="Times New Roman"/>
          <w:sz w:val="24"/>
          <w:szCs w:val="24"/>
          <w:lang w:eastAsia="en-US"/>
        </w:rPr>
        <w:t>et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til arbeidsgruppe «e</w:t>
      </w:r>
      <w:r w:rsidRPr="00F17798">
        <w:rPr>
          <w:rFonts w:ascii="Times New Roman" w:eastAsiaTheme="minorHAnsi" w:hAnsi="Times New Roman" w:cs="Times New Roman"/>
          <w:sz w:val="24"/>
          <w:szCs w:val="24"/>
          <w:lang w:eastAsia="en-US"/>
        </w:rPr>
        <w:t>ksterne leieavtaler»:</w:t>
      </w:r>
    </w:p>
    <w:p w:rsidR="00F17798" w:rsidRPr="00F17798" w:rsidRDefault="00F17798" w:rsidP="00F17798">
      <w:pPr>
        <w:spacing w:after="160" w:line="256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1779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Gjennomgang av eksisterende leieavtaler med hensyn til utløp av leieperiode og arealeffekt</w:t>
      </w:r>
      <w:r w:rsidR="00E26983" w:rsidRPr="006A4E7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ivitet </w:t>
      </w:r>
      <w:proofErr w:type="spellStart"/>
      <w:r w:rsidR="00E26983" w:rsidRPr="006A4E7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ihht</w:t>
      </w:r>
      <w:proofErr w:type="spellEnd"/>
      <w:r w:rsidR="00E26983" w:rsidRPr="006A4E7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leiepris ved eventuell </w:t>
      </w:r>
      <w:r w:rsidRPr="00F1779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reforhandling og inngåelse av nye avtaler. Nøkkelstørrelse er kr per arbeidsplass.</w:t>
      </w:r>
    </w:p>
    <w:p w:rsidR="00F17798" w:rsidRDefault="00F17798" w:rsidP="00F17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798" w:rsidRPr="00D44FCA" w:rsidRDefault="00F17798" w:rsidP="00F177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4FCA">
        <w:rPr>
          <w:rFonts w:ascii="Times New Roman" w:hAnsi="Times New Roman" w:cs="Times New Roman"/>
          <w:b/>
          <w:sz w:val="24"/>
          <w:szCs w:val="24"/>
        </w:rPr>
        <w:t>ARBEIDSGRUPPE</w:t>
      </w:r>
    </w:p>
    <w:p w:rsidR="00F17798" w:rsidRDefault="00F17798" w:rsidP="00F17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Arbeidsgruppen har bestått av følgende personer:</w:t>
      </w:r>
    </w:p>
    <w:p w:rsidR="00F17798" w:rsidRPr="00F17798" w:rsidRDefault="00F17798" w:rsidP="00F17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798" w:rsidRPr="00F17798" w:rsidRDefault="00F17798" w:rsidP="00F17798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7798">
        <w:rPr>
          <w:rFonts w:ascii="Times New Roman" w:eastAsiaTheme="minorHAnsi" w:hAnsi="Times New Roman" w:cs="Times New Roman"/>
          <w:sz w:val="24"/>
          <w:szCs w:val="24"/>
          <w:lang w:eastAsia="en-US"/>
        </w:rPr>
        <w:t>Oddgeir Tørset</w:t>
      </w:r>
    </w:p>
    <w:p w:rsidR="00F17798" w:rsidRPr="00F17798" w:rsidRDefault="00F17798" w:rsidP="00F17798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77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Kristine </w:t>
      </w:r>
      <w:proofErr w:type="spellStart"/>
      <w:r w:rsidRPr="00F17798">
        <w:rPr>
          <w:rFonts w:ascii="Times New Roman" w:eastAsiaTheme="minorHAnsi" w:hAnsi="Times New Roman" w:cs="Times New Roman"/>
          <w:sz w:val="24"/>
          <w:szCs w:val="24"/>
          <w:lang w:eastAsia="en-US"/>
        </w:rPr>
        <w:t>Meinhøhn</w:t>
      </w:r>
      <w:proofErr w:type="spellEnd"/>
    </w:p>
    <w:p w:rsidR="00F17798" w:rsidRDefault="00F17798" w:rsidP="00F17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777" w:rsidRDefault="008E0777" w:rsidP="00F17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777" w:rsidRDefault="008E0777" w:rsidP="00F17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777" w:rsidRDefault="008E0777" w:rsidP="00F17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777" w:rsidRDefault="00F17798" w:rsidP="00F177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INFO. OM</w:t>
      </w:r>
      <w:r w:rsidRPr="00843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669">
        <w:rPr>
          <w:rFonts w:ascii="Times New Roman" w:hAnsi="Times New Roman" w:cs="Times New Roman"/>
          <w:b/>
          <w:sz w:val="24"/>
          <w:szCs w:val="24"/>
        </w:rPr>
        <w:t>EKSTERNE LEIEAVTALER</w:t>
      </w:r>
      <w:r>
        <w:rPr>
          <w:rFonts w:ascii="Times New Roman" w:hAnsi="Times New Roman" w:cs="Times New Roman"/>
          <w:b/>
          <w:sz w:val="24"/>
          <w:szCs w:val="24"/>
        </w:rPr>
        <w:t xml:space="preserve"> I DAG</w:t>
      </w:r>
    </w:p>
    <w:p w:rsidR="00374876" w:rsidRDefault="00374876" w:rsidP="00F17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876">
        <w:rPr>
          <w:rFonts w:ascii="Times New Roman" w:hAnsi="Times New Roman" w:cs="Times New Roman"/>
          <w:sz w:val="24"/>
          <w:szCs w:val="24"/>
        </w:rPr>
        <w:t xml:space="preserve">SEKF/Sandnes kommune leier i dag inn </w:t>
      </w:r>
      <w:proofErr w:type="spellStart"/>
      <w:r w:rsidRPr="00374876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374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35.000 kvm eiendom.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22.000 kvm er fordelt på 5 større utleiere. De resterende leieavtalene er fordel</w:t>
      </w:r>
      <w:r w:rsidR="00C75285">
        <w:rPr>
          <w:rFonts w:ascii="Times New Roman" w:hAnsi="Times New Roman" w:cs="Times New Roman"/>
          <w:sz w:val="24"/>
          <w:szCs w:val="24"/>
        </w:rPr>
        <w:t>t på flere mindre aktører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876" w:rsidRDefault="00374876" w:rsidP="00F17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det i lenger tid har vært kjent at Sandnes kommune skal bygge </w:t>
      </w:r>
      <w:r w:rsidR="00C75285">
        <w:rPr>
          <w:rFonts w:ascii="Times New Roman" w:hAnsi="Times New Roman" w:cs="Times New Roman"/>
          <w:sz w:val="24"/>
          <w:szCs w:val="24"/>
        </w:rPr>
        <w:t xml:space="preserve">nytt rådhus har en forsøkt å </w:t>
      </w:r>
      <w:r w:rsidR="00221546">
        <w:rPr>
          <w:rFonts w:ascii="Times New Roman" w:hAnsi="Times New Roman" w:cs="Times New Roman"/>
          <w:sz w:val="24"/>
          <w:szCs w:val="24"/>
        </w:rPr>
        <w:t>tilpasse reforhandlinger og inngåelse av nye leieavtaler til ferdigstillelse av dette.</w:t>
      </w:r>
    </w:p>
    <w:p w:rsidR="00C75285" w:rsidRDefault="00221546" w:rsidP="00F17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Når rådhuset skulle stå ferdig og hvilke kommunale enheter som sk</w:t>
      </w:r>
      <w:r w:rsidR="00C75285">
        <w:rPr>
          <w:rFonts w:ascii="Times New Roman" w:hAnsi="Times New Roman" w:cs="Times New Roman"/>
          <w:sz w:val="24"/>
          <w:szCs w:val="24"/>
        </w:rPr>
        <w:t xml:space="preserve">ulle ha lokaler her har vært </w:t>
      </w:r>
      <w:r>
        <w:rPr>
          <w:rFonts w:ascii="Times New Roman" w:hAnsi="Times New Roman" w:cs="Times New Roman"/>
          <w:sz w:val="24"/>
          <w:szCs w:val="24"/>
        </w:rPr>
        <w:t xml:space="preserve">uklart </w:t>
      </w:r>
      <w:r w:rsidR="00C75285">
        <w:rPr>
          <w:rFonts w:ascii="Times New Roman" w:hAnsi="Times New Roman" w:cs="Times New Roman"/>
          <w:sz w:val="24"/>
          <w:szCs w:val="24"/>
        </w:rPr>
        <w:t xml:space="preserve">frem til høsten 2015. Dette har </w:t>
      </w:r>
      <w:r>
        <w:rPr>
          <w:rFonts w:ascii="Times New Roman" w:hAnsi="Times New Roman" w:cs="Times New Roman"/>
          <w:sz w:val="24"/>
          <w:szCs w:val="24"/>
        </w:rPr>
        <w:t>ført til</w:t>
      </w:r>
      <w:r w:rsidR="00C75285">
        <w:rPr>
          <w:rFonts w:ascii="Times New Roman" w:hAnsi="Times New Roman" w:cs="Times New Roman"/>
          <w:sz w:val="24"/>
          <w:szCs w:val="24"/>
        </w:rPr>
        <w:t xml:space="preserve"> at vi har hatt</w:t>
      </w:r>
      <w:r>
        <w:rPr>
          <w:rFonts w:ascii="Times New Roman" w:hAnsi="Times New Roman" w:cs="Times New Roman"/>
          <w:sz w:val="24"/>
          <w:szCs w:val="24"/>
        </w:rPr>
        <w:t xml:space="preserve"> en relativt tett dialog med de store huseierne på de leieavtaler som har hatt utløpsdato/reforhandlingsåpning i årene rundt ferdigstillelse av nytt rådhus.</w:t>
      </w:r>
    </w:p>
    <w:p w:rsidR="00C75285" w:rsidRDefault="00C75285" w:rsidP="00F17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546" w:rsidRDefault="00C75285" w:rsidP="00F17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SEKF er ved enhver kontraktsforhandling</w:t>
      </w:r>
      <w:r w:rsidR="00221546">
        <w:rPr>
          <w:rFonts w:ascii="Times New Roman" w:hAnsi="Times New Roman" w:cs="Times New Roman"/>
          <w:sz w:val="24"/>
          <w:szCs w:val="24"/>
        </w:rPr>
        <w:t xml:space="preserve"> bevisste på å forhandle frem både</w:t>
      </w:r>
      <w:r w:rsidR="00FC4C83">
        <w:rPr>
          <w:rFonts w:ascii="Times New Roman" w:hAnsi="Times New Roman" w:cs="Times New Roman"/>
          <w:sz w:val="24"/>
          <w:szCs w:val="24"/>
        </w:rPr>
        <w:t xml:space="preserve"> lave leiepriser</w:t>
      </w:r>
      <w:r w:rsidR="00221546">
        <w:rPr>
          <w:rFonts w:ascii="Times New Roman" w:hAnsi="Times New Roman" w:cs="Times New Roman"/>
          <w:sz w:val="24"/>
          <w:szCs w:val="24"/>
        </w:rPr>
        <w:t xml:space="preserve"> og arealeffektive lokaler. </w:t>
      </w:r>
    </w:p>
    <w:p w:rsidR="00221546" w:rsidRDefault="00221546" w:rsidP="00F17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den annen side</w:t>
      </w:r>
      <w:r w:rsidR="00A14045" w:rsidRPr="00A14045">
        <w:rPr>
          <w:rFonts w:ascii="Times New Roman" w:hAnsi="Times New Roman" w:cs="Times New Roman"/>
          <w:sz w:val="24"/>
          <w:szCs w:val="24"/>
        </w:rPr>
        <w:t xml:space="preserve"> </w:t>
      </w:r>
      <w:r w:rsidR="00A14045">
        <w:rPr>
          <w:rFonts w:ascii="Times New Roman" w:hAnsi="Times New Roman" w:cs="Times New Roman"/>
          <w:sz w:val="24"/>
          <w:szCs w:val="24"/>
        </w:rPr>
        <w:t xml:space="preserve">har mange av leiekontraktene med de store utleieaktørene utløpsdato i perioden mellom 2014 og 2017. </w:t>
      </w:r>
      <w:r>
        <w:rPr>
          <w:rFonts w:ascii="Times New Roman" w:hAnsi="Times New Roman" w:cs="Times New Roman"/>
          <w:sz w:val="24"/>
          <w:szCs w:val="24"/>
        </w:rPr>
        <w:t>SEKF</w:t>
      </w:r>
      <w:r w:rsidR="00A14045">
        <w:rPr>
          <w:rFonts w:ascii="Times New Roman" w:hAnsi="Times New Roman" w:cs="Times New Roman"/>
          <w:sz w:val="24"/>
          <w:szCs w:val="24"/>
        </w:rPr>
        <w:t xml:space="preserve"> sitter derfor</w:t>
      </w:r>
      <w:r>
        <w:rPr>
          <w:rFonts w:ascii="Times New Roman" w:hAnsi="Times New Roman" w:cs="Times New Roman"/>
          <w:sz w:val="24"/>
          <w:szCs w:val="24"/>
        </w:rPr>
        <w:t xml:space="preserve"> i en noe vanskelig forhandlingsposisjon når huseier er klar over at Sandnes kommune er avhengig</w:t>
      </w:r>
      <w:r w:rsidR="00A14045">
        <w:rPr>
          <w:rFonts w:ascii="Times New Roman" w:hAnsi="Times New Roman" w:cs="Times New Roman"/>
          <w:sz w:val="24"/>
          <w:szCs w:val="24"/>
        </w:rPr>
        <w:t xml:space="preserve"> av å forlenge sine leieavtaler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045">
        <w:rPr>
          <w:rFonts w:ascii="Times New Roman" w:hAnsi="Times New Roman" w:cs="Times New Roman"/>
          <w:sz w:val="24"/>
          <w:szCs w:val="24"/>
        </w:rPr>
        <w:t xml:space="preserve">frem til nytt rådhus er </w:t>
      </w:r>
      <w:r w:rsidR="008E0777">
        <w:rPr>
          <w:rFonts w:ascii="Times New Roman" w:hAnsi="Times New Roman" w:cs="Times New Roman"/>
          <w:sz w:val="24"/>
          <w:szCs w:val="24"/>
        </w:rPr>
        <w:t>innflyttingsklart. Det er sjelden</w:t>
      </w:r>
      <w:r w:rsidR="00A14045">
        <w:rPr>
          <w:rFonts w:ascii="Times New Roman" w:hAnsi="Times New Roman" w:cs="Times New Roman"/>
          <w:sz w:val="24"/>
          <w:szCs w:val="24"/>
        </w:rPr>
        <w:t xml:space="preserve"> økonomisk</w:t>
      </w:r>
      <w:r w:rsidR="008E0777">
        <w:rPr>
          <w:rFonts w:ascii="Times New Roman" w:hAnsi="Times New Roman" w:cs="Times New Roman"/>
          <w:sz w:val="24"/>
          <w:szCs w:val="24"/>
        </w:rPr>
        <w:t xml:space="preserve"> eller praktisk hensiktsmessig å flytte enheter til nye lokaler i en </w:t>
      </w:r>
      <w:r w:rsidR="00C75285">
        <w:rPr>
          <w:rFonts w:ascii="Times New Roman" w:hAnsi="Times New Roman" w:cs="Times New Roman"/>
          <w:sz w:val="24"/>
          <w:szCs w:val="24"/>
        </w:rPr>
        <w:t>kortere mellomperiode.</w:t>
      </w:r>
    </w:p>
    <w:p w:rsidR="00FC4C83" w:rsidRDefault="00FC4C83" w:rsidP="00F17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C83" w:rsidRDefault="00FC4C83" w:rsidP="00F17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anses som uhensiktsmessig å gå i dialog med huseiere om å få redusert </w:t>
      </w:r>
      <w:r w:rsidRPr="00C75285">
        <w:rPr>
          <w:rFonts w:ascii="Times New Roman" w:hAnsi="Times New Roman" w:cs="Times New Roman"/>
          <w:sz w:val="24"/>
          <w:szCs w:val="24"/>
          <w:u w:val="single"/>
        </w:rPr>
        <w:t>leieareal</w:t>
      </w:r>
      <w:r w:rsidR="00C75285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 xml:space="preserve">således </w:t>
      </w:r>
      <w:r w:rsidR="00C75285">
        <w:rPr>
          <w:rFonts w:ascii="Times New Roman" w:hAnsi="Times New Roman" w:cs="Times New Roman"/>
          <w:sz w:val="24"/>
          <w:szCs w:val="24"/>
        </w:rPr>
        <w:t>å redusere</w:t>
      </w:r>
      <w:r>
        <w:rPr>
          <w:rFonts w:ascii="Times New Roman" w:hAnsi="Times New Roman" w:cs="Times New Roman"/>
          <w:sz w:val="24"/>
          <w:szCs w:val="24"/>
        </w:rPr>
        <w:t xml:space="preserve"> leiepris. Grunnen til dette er at de aller fleste enheter har for små arealer i dag. Det er mer snakk om å «holde ut» i for små lokaler til nytt rådhus står klart. Ideelt sett burde en ved inngåelse av nye leiearealer sikre seg store nok lokaler til å ha litt å «vokse på». Av økonomiske årsaker blir dette i svært liten grad gjort. Noe som fører til at en, før eller siden, må utvide med mindre egnede lokaler etter hvert som enhetene vokser. I praksis fører dette ofte til at enheter må sitte spredt på flere lokasjoner, noe som oppleves som uheldig for både det faglige og det sosiale arbeidsmiljøet hos enhetene.</w:t>
      </w:r>
      <w:r w:rsidR="00C75285">
        <w:rPr>
          <w:rFonts w:ascii="Times New Roman" w:hAnsi="Times New Roman" w:cs="Times New Roman"/>
          <w:sz w:val="24"/>
          <w:szCs w:val="24"/>
        </w:rPr>
        <w:t xml:space="preserve"> Etter dette er det kun forhandlet med huseiere om leiepris og ikke om å se på mulighetene for å redusere arealet.</w:t>
      </w:r>
    </w:p>
    <w:p w:rsidR="00F17798" w:rsidRDefault="00F17798" w:rsidP="00F17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777" w:rsidRPr="00F17798" w:rsidRDefault="00F17798" w:rsidP="008E0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4FCA">
        <w:rPr>
          <w:rFonts w:ascii="Times New Roman" w:hAnsi="Times New Roman" w:cs="Times New Roman"/>
          <w:b/>
          <w:sz w:val="24"/>
          <w:szCs w:val="24"/>
        </w:rPr>
        <w:t>BESKRIVELSE AV TILTAK</w:t>
      </w:r>
      <w:r>
        <w:rPr>
          <w:rFonts w:ascii="Times New Roman" w:hAnsi="Times New Roman" w:cs="Times New Roman"/>
          <w:b/>
          <w:sz w:val="24"/>
          <w:szCs w:val="24"/>
        </w:rPr>
        <w:t xml:space="preserve"> / KONSEKVENSER</w:t>
      </w:r>
    </w:p>
    <w:p w:rsidR="008E0777" w:rsidRDefault="008E0777" w:rsidP="008E0777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Det er foretatt en gjennomgang av de eksterne leieavtalene. Denne gjennomgangen viser at Sandnes kommune stort sett sitter på leieavtaler til svært gunstige leiebetingelser, og kommunen som leietaker har få </w:t>
      </w:r>
      <w:r w:rsidR="00E26983">
        <w:rPr>
          <w:rFonts w:ascii="Times New Roman" w:eastAsiaTheme="minorHAnsi" w:hAnsi="Times New Roman" w:cs="Times New Roman"/>
          <w:sz w:val="24"/>
          <w:szCs w:val="24"/>
          <w:lang w:eastAsia="en-US"/>
        </w:rPr>
        <w:t>argumenter for å forhandle leien ned ytterligere. Vi har likevel vært i dialog med de huseierne</w:t>
      </w:r>
      <w:r w:rsidRPr="00F177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hvor det kan være rimelig å inngå kontraktsforhandlinger på bakgrunn av kontraktsvilkår; tilgang til forhandlinger </w:t>
      </w:r>
      <w:proofErr w:type="spellStart"/>
      <w:r w:rsidRPr="00F17798">
        <w:rPr>
          <w:rFonts w:ascii="Times New Roman" w:eastAsiaTheme="minorHAnsi" w:hAnsi="Times New Roman" w:cs="Times New Roman"/>
          <w:sz w:val="24"/>
          <w:szCs w:val="24"/>
          <w:lang w:eastAsia="en-US"/>
        </w:rPr>
        <w:t>ihht</w:t>
      </w:r>
      <w:proofErr w:type="spellEnd"/>
      <w:r w:rsidRPr="00F177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kontraktens ordlyd, gjenstående leietid, leiepris med mer.</w:t>
      </w:r>
    </w:p>
    <w:p w:rsidR="008E0777" w:rsidRPr="00F17798" w:rsidRDefault="00E26983" w:rsidP="008E0777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De fleste tilbakemeldingene er at huseier ikke har anledning til å redusere husleien. Men det er også mottatt noen positive tilbakemeldinger om at huseier er villig til å se på avtalene og om det er rom for å bidra til en besparelse for kommunen. Ved ett leieforhold er det gitt 4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mnd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vederlagsfri leie, noe som tilsvarer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A28A0">
        <w:rPr>
          <w:rFonts w:ascii="Times New Roman" w:eastAsiaTheme="minorHAnsi" w:hAnsi="Times New Roman" w:cs="Times New Roman"/>
          <w:sz w:val="24"/>
          <w:szCs w:val="24"/>
          <w:lang w:eastAsia="en-US"/>
        </w:rPr>
        <w:t>kr 78</w:t>
      </w:r>
      <w:r w:rsidRPr="005A28A0">
        <w:rPr>
          <w:rFonts w:ascii="Times New Roman" w:eastAsiaTheme="minorHAnsi" w:hAnsi="Times New Roman" w:cs="Times New Roman"/>
          <w:sz w:val="24"/>
          <w:szCs w:val="24"/>
          <w:lang w:eastAsia="en-US"/>
        </w:rPr>
        <w:t>0.000,-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sparte leieutgifter. I tillegg skal det avholdes noen flere møter med huseiere i forbindelse med reforhandling av leieavtaler i løpet av våren.</w:t>
      </w:r>
    </w:p>
    <w:p w:rsidR="00F17798" w:rsidRPr="00AC322C" w:rsidRDefault="00F17798" w:rsidP="008E0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798" w:rsidRDefault="00F17798" w:rsidP="00F177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VURDERINGER</w:t>
      </w:r>
    </w:p>
    <w:p w:rsidR="00F17798" w:rsidRPr="005A28A0" w:rsidRDefault="00084D27" w:rsidP="00F17798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</w:t>
      </w:r>
      <w:r w:rsidR="005A28A0" w:rsidRPr="005A28A0">
        <w:rPr>
          <w:rFonts w:ascii="Times New Roman" w:eastAsia="Times New Roman" w:hAnsi="Times New Roman" w:cs="Times New Roman"/>
          <w:sz w:val="24"/>
          <w:szCs w:val="24"/>
        </w:rPr>
        <w:t>ommunen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sitter stort sett</w:t>
      </w:r>
      <w:r w:rsidR="005A28A0" w:rsidRPr="005A28A0">
        <w:rPr>
          <w:rFonts w:ascii="Times New Roman" w:eastAsia="Times New Roman" w:hAnsi="Times New Roman" w:cs="Times New Roman"/>
          <w:sz w:val="24"/>
          <w:szCs w:val="24"/>
        </w:rPr>
        <w:t xml:space="preserve"> på leieforhold som kontinuerlig er drøftet og reforhandlet med huseier med tanke på ferdigstillelse av nytt rådhus.</w:t>
      </w:r>
    </w:p>
    <w:p w:rsidR="005A28A0" w:rsidRPr="00F17798" w:rsidRDefault="005A28A0" w:rsidP="00F17798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8A0">
        <w:rPr>
          <w:rFonts w:ascii="Times New Roman" w:eastAsia="Times New Roman" w:hAnsi="Times New Roman" w:cs="Times New Roman"/>
          <w:sz w:val="24"/>
          <w:szCs w:val="24"/>
        </w:rPr>
        <w:t>På den annen side er leieprismarkedet nå på et vesentlig lavere nivå enn det var i 2014-2015. Det er derfor et gunstig tidspunkt å forhandle leiepris på der kontrakten åpner for det, evt. der kommunen er i lenger leieforhold. At et par av de større huseierne har sagt seg villig til å vurdere vår henvendelse om å se på muligheten for redusert husleie tilsier at vi kan se ytterligere besparelser på de eksterne leiekontraktene. Dette vil det rapporteres om fortløpende.</w:t>
      </w:r>
    </w:p>
    <w:p w:rsidR="00F17798" w:rsidRPr="00F17798" w:rsidRDefault="00F17798" w:rsidP="00F17798">
      <w:pPr>
        <w:spacing w:after="16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17798" w:rsidRPr="00F17798" w:rsidRDefault="00F17798" w:rsidP="00F17798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17798" w:rsidRPr="005A28A0" w:rsidRDefault="005A28A0" w:rsidP="00F17798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5A28A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Konklusjon: </w:t>
      </w:r>
    </w:p>
    <w:p w:rsidR="005A28A0" w:rsidRPr="005A28A0" w:rsidRDefault="005A28A0" w:rsidP="005A28A0">
      <w:pPr>
        <w:pStyle w:val="Listeavsnitt"/>
        <w:numPr>
          <w:ilvl w:val="0"/>
          <w:numId w:val="2"/>
        </w:num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A28A0">
        <w:rPr>
          <w:rFonts w:ascii="Times New Roman" w:eastAsiaTheme="minorHAnsi" w:hAnsi="Times New Roman" w:cs="Times New Roman"/>
          <w:sz w:val="24"/>
          <w:szCs w:val="24"/>
          <w:lang w:eastAsia="en-US"/>
        </w:rPr>
        <w:t>Ca</w:t>
      </w:r>
      <w:proofErr w:type="spellEnd"/>
      <w:r w:rsidRPr="005A28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kr 780.000,- i redusert leieinntekt er oppnådd (4 </w:t>
      </w:r>
      <w:proofErr w:type="spellStart"/>
      <w:r w:rsidRPr="005A28A0">
        <w:rPr>
          <w:rFonts w:ascii="Times New Roman" w:eastAsiaTheme="minorHAnsi" w:hAnsi="Times New Roman" w:cs="Times New Roman"/>
          <w:sz w:val="24"/>
          <w:szCs w:val="24"/>
          <w:lang w:eastAsia="en-US"/>
        </w:rPr>
        <w:t>mnd</w:t>
      </w:r>
      <w:proofErr w:type="spellEnd"/>
      <w:r w:rsidRPr="005A28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vederlagsfri leie).</w:t>
      </w:r>
    </w:p>
    <w:p w:rsidR="005A28A0" w:rsidRPr="00084D27" w:rsidRDefault="005A28A0" w:rsidP="005A28A0">
      <w:pPr>
        <w:pStyle w:val="Listeavsnitt"/>
        <w:numPr>
          <w:ilvl w:val="0"/>
          <w:numId w:val="2"/>
        </w:numPr>
        <w:spacing w:after="16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A28A0">
        <w:rPr>
          <w:rFonts w:ascii="Times New Roman" w:eastAsiaTheme="minorHAnsi" w:hAnsi="Times New Roman" w:cs="Times New Roman"/>
          <w:sz w:val="24"/>
          <w:szCs w:val="24"/>
          <w:lang w:eastAsia="en-US"/>
        </w:rPr>
        <w:t>Ytterligere forhandlinger med to av de store utleieaktørene pågår.</w:t>
      </w:r>
    </w:p>
    <w:p w:rsidR="00084D27" w:rsidRDefault="00084D27" w:rsidP="00084D27">
      <w:pPr>
        <w:spacing w:after="16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84D27" w:rsidRDefault="00084D27" w:rsidP="00084D27">
      <w:pPr>
        <w:spacing w:after="16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84D27" w:rsidRDefault="00084D27" w:rsidP="00084D27">
      <w:pPr>
        <w:spacing w:after="16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84D27" w:rsidRDefault="00084D27" w:rsidP="00084D27">
      <w:pPr>
        <w:spacing w:after="16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84D27" w:rsidRDefault="00084D27" w:rsidP="00084D27">
      <w:pPr>
        <w:spacing w:after="16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84D27" w:rsidRDefault="00084D27" w:rsidP="00084D27">
      <w:pPr>
        <w:spacing w:after="16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84D27" w:rsidRDefault="00084D27" w:rsidP="00084D27">
      <w:pPr>
        <w:spacing w:after="16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84D27" w:rsidRDefault="00084D27" w:rsidP="00084D27">
      <w:pPr>
        <w:spacing w:after="16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84D27" w:rsidRDefault="00084D27" w:rsidP="00084D27">
      <w:pPr>
        <w:spacing w:after="16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84D27" w:rsidRDefault="00084D27" w:rsidP="00084D27">
      <w:pPr>
        <w:spacing w:after="16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84D27" w:rsidRDefault="00084D27" w:rsidP="00084D27">
      <w:pPr>
        <w:spacing w:after="16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84D27" w:rsidRDefault="00084D27" w:rsidP="00084D27">
      <w:pPr>
        <w:spacing w:after="16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84D27" w:rsidRDefault="00084D27" w:rsidP="00084D27">
      <w:pPr>
        <w:spacing w:after="16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84D27" w:rsidRDefault="00084D27" w:rsidP="00084D27">
      <w:pPr>
        <w:spacing w:after="16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84D27" w:rsidRDefault="00084D27" w:rsidP="00084D27">
      <w:pPr>
        <w:spacing w:after="16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84D27" w:rsidRDefault="00084D27" w:rsidP="00084D27">
      <w:pPr>
        <w:spacing w:after="16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84D27" w:rsidRDefault="00084D27" w:rsidP="00084D27">
      <w:pPr>
        <w:spacing w:after="16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84D27" w:rsidRDefault="00084D27" w:rsidP="00084D27">
      <w:pPr>
        <w:spacing w:after="16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84D27" w:rsidRDefault="00084D27" w:rsidP="00084D27">
      <w:pPr>
        <w:spacing w:after="16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84D27" w:rsidRPr="00084D27" w:rsidRDefault="00084D27" w:rsidP="00084D27">
      <w:pPr>
        <w:spacing w:after="16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17798" w:rsidRPr="00F17798" w:rsidRDefault="00F17798" w:rsidP="00F17798">
      <w:pPr>
        <w:spacing w:after="160" w:line="256" w:lineRule="auto"/>
        <w:rPr>
          <w:rFonts w:eastAsiaTheme="minorHAnsi"/>
          <w:lang w:eastAsia="en-US"/>
        </w:rPr>
      </w:pPr>
    </w:p>
    <w:p w:rsidR="00F17798" w:rsidRDefault="00F17798" w:rsidP="00F17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798" w:rsidRPr="002D19A7" w:rsidRDefault="00F17798" w:rsidP="00F17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79E" w:rsidRDefault="006E579E"/>
    <w:sectPr w:rsidR="006E579E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94876"/>
    <w:multiLevelType w:val="hybridMultilevel"/>
    <w:tmpl w:val="175477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14296"/>
    <w:multiLevelType w:val="hybridMultilevel"/>
    <w:tmpl w:val="6AE429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98"/>
    <w:rsid w:val="00084D27"/>
    <w:rsid w:val="00221546"/>
    <w:rsid w:val="003025BE"/>
    <w:rsid w:val="00374876"/>
    <w:rsid w:val="00553669"/>
    <w:rsid w:val="005A28A0"/>
    <w:rsid w:val="006A4E78"/>
    <w:rsid w:val="006E579E"/>
    <w:rsid w:val="008368B3"/>
    <w:rsid w:val="008E0777"/>
    <w:rsid w:val="00A14045"/>
    <w:rsid w:val="00C75285"/>
    <w:rsid w:val="00E26983"/>
    <w:rsid w:val="00F17798"/>
    <w:rsid w:val="00FC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CA354-34D1-42D3-A9BA-4500B4C8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798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1779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A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28A0"/>
    <w:rPr>
      <w:rFonts w:ascii="Segoe UI" w:eastAsiaTheme="minorEastAsia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378529b0-c7b2-4dce-a8f3-df319b94f56e@sandnes.kommu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4251</Characters>
  <Application>Microsoft Office Word</Application>
  <DocSecurity>4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Meinkøhn, Kristine Norheim</dc:creator>
  <cp:keywords/>
  <dc:description/>
  <cp:lastModifiedBy>Sterri, Torbjørn</cp:lastModifiedBy>
  <cp:revision>2</cp:revision>
  <cp:lastPrinted>2016-03-31T11:34:00Z</cp:lastPrinted>
  <dcterms:created xsi:type="dcterms:W3CDTF">2016-04-19T18:02:00Z</dcterms:created>
  <dcterms:modified xsi:type="dcterms:W3CDTF">2016-04-19T18:02:00Z</dcterms:modified>
</cp:coreProperties>
</file>